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7131F" w:rsidRPr="0048649D" w:rsidRDefault="0097131F" w:rsidP="0048649D">
      <w:pPr>
        <w:spacing w:after="0" w:line="480" w:lineRule="auto"/>
        <w:rPr>
          <w:rFonts w:ascii="Times New Roman" w:hAnsi="Times New Roman" w:cs="Times New Roman"/>
          <w:sz w:val="24"/>
          <w:szCs w:val="24"/>
        </w:rPr>
      </w:pPr>
    </w:p>
    <w:p w:rsidR="0097131F" w:rsidRPr="0048649D" w:rsidRDefault="0097131F" w:rsidP="0048649D">
      <w:pPr>
        <w:spacing w:after="0" w:line="480" w:lineRule="auto"/>
        <w:rPr>
          <w:rFonts w:ascii="Times New Roman" w:hAnsi="Times New Roman" w:cs="Times New Roman"/>
          <w:sz w:val="24"/>
          <w:szCs w:val="24"/>
        </w:rPr>
      </w:pPr>
    </w:p>
    <w:p w:rsidR="0097131F" w:rsidRPr="0048649D" w:rsidRDefault="0097131F" w:rsidP="0048649D">
      <w:pPr>
        <w:spacing w:after="0" w:line="480" w:lineRule="auto"/>
        <w:rPr>
          <w:rFonts w:ascii="Times New Roman" w:hAnsi="Times New Roman" w:cs="Times New Roman"/>
          <w:sz w:val="24"/>
          <w:szCs w:val="24"/>
        </w:rPr>
      </w:pPr>
    </w:p>
    <w:p w:rsidR="0096366E" w:rsidRPr="0048649D" w:rsidRDefault="0096366E" w:rsidP="0048649D">
      <w:pPr>
        <w:spacing w:after="0" w:line="480" w:lineRule="auto"/>
        <w:rPr>
          <w:rFonts w:ascii="Times New Roman" w:hAnsi="Times New Roman" w:cs="Times New Roman"/>
          <w:sz w:val="24"/>
          <w:szCs w:val="24"/>
        </w:rPr>
      </w:pPr>
    </w:p>
    <w:p w:rsidR="0096366E" w:rsidRPr="0048649D" w:rsidRDefault="0096366E" w:rsidP="0048649D">
      <w:pPr>
        <w:spacing w:after="0" w:line="480" w:lineRule="auto"/>
        <w:rPr>
          <w:rFonts w:ascii="Times New Roman" w:hAnsi="Times New Roman" w:cs="Times New Roman"/>
          <w:sz w:val="24"/>
          <w:szCs w:val="24"/>
        </w:rPr>
      </w:pPr>
    </w:p>
    <w:p w:rsidR="0048649D" w:rsidRPr="0048649D" w:rsidRDefault="0048649D" w:rsidP="0048649D">
      <w:pPr>
        <w:spacing w:after="0" w:line="480" w:lineRule="auto"/>
        <w:rPr>
          <w:rFonts w:ascii="Times New Roman" w:hAnsi="Times New Roman" w:cs="Times New Roman"/>
          <w:sz w:val="24"/>
          <w:szCs w:val="24"/>
        </w:rPr>
      </w:pPr>
    </w:p>
    <w:p w:rsidR="0048649D" w:rsidRPr="0048649D" w:rsidRDefault="0048649D" w:rsidP="0048649D">
      <w:pPr>
        <w:spacing w:after="0" w:line="480" w:lineRule="auto"/>
        <w:rPr>
          <w:rFonts w:ascii="Times New Roman" w:hAnsi="Times New Roman" w:cs="Times New Roman"/>
          <w:sz w:val="24"/>
          <w:szCs w:val="24"/>
        </w:rPr>
      </w:pPr>
    </w:p>
    <w:p w:rsidR="0048649D" w:rsidRPr="0048649D" w:rsidRDefault="0048649D" w:rsidP="0048649D">
      <w:pPr>
        <w:spacing w:after="0" w:line="480" w:lineRule="auto"/>
        <w:rPr>
          <w:rFonts w:ascii="Times New Roman" w:hAnsi="Times New Roman" w:cs="Times New Roman"/>
          <w:sz w:val="24"/>
          <w:szCs w:val="24"/>
        </w:rPr>
      </w:pPr>
    </w:p>
    <w:p w:rsidR="0097131F" w:rsidRPr="0048649D" w:rsidRDefault="0097131F" w:rsidP="0048649D">
      <w:pPr>
        <w:spacing w:after="0" w:line="480" w:lineRule="auto"/>
        <w:rPr>
          <w:rFonts w:ascii="Times New Roman" w:hAnsi="Times New Roman" w:cs="Times New Roman"/>
          <w:sz w:val="24"/>
          <w:szCs w:val="24"/>
        </w:rPr>
      </w:pPr>
    </w:p>
    <w:p w:rsidR="0097131F" w:rsidRPr="0048649D" w:rsidRDefault="0097131F" w:rsidP="0048649D">
      <w:pPr>
        <w:spacing w:after="0" w:line="480" w:lineRule="auto"/>
        <w:rPr>
          <w:rFonts w:ascii="Times New Roman" w:hAnsi="Times New Roman" w:cs="Times New Roman"/>
          <w:sz w:val="24"/>
          <w:szCs w:val="24"/>
        </w:rPr>
      </w:pPr>
    </w:p>
    <w:p w:rsidR="0097131F" w:rsidRPr="0048649D" w:rsidRDefault="0097131F" w:rsidP="0048649D">
      <w:pPr>
        <w:spacing w:after="0" w:line="480" w:lineRule="auto"/>
        <w:jc w:val="center"/>
        <w:rPr>
          <w:rFonts w:ascii="Times New Roman" w:hAnsi="Times New Roman" w:cs="Times New Roman"/>
          <w:sz w:val="24"/>
          <w:szCs w:val="24"/>
        </w:rPr>
      </w:pPr>
      <w:r w:rsidRPr="0048649D">
        <w:rPr>
          <w:rFonts w:ascii="Times New Roman" w:hAnsi="Times New Roman" w:cs="Times New Roman"/>
          <w:sz w:val="24"/>
          <w:szCs w:val="24"/>
        </w:rPr>
        <w:t>Causes of Death of the Neural Stem Cells</w:t>
      </w:r>
    </w:p>
    <w:p w:rsidR="0097131F" w:rsidRPr="0048649D" w:rsidRDefault="0097131F" w:rsidP="0048649D">
      <w:pPr>
        <w:spacing w:after="0" w:line="480" w:lineRule="auto"/>
        <w:jc w:val="center"/>
        <w:rPr>
          <w:rFonts w:ascii="Times New Roman" w:hAnsi="Times New Roman" w:cs="Times New Roman"/>
          <w:sz w:val="24"/>
          <w:szCs w:val="24"/>
        </w:rPr>
      </w:pPr>
      <w:r w:rsidRPr="0048649D">
        <w:rPr>
          <w:rFonts w:ascii="Times New Roman" w:hAnsi="Times New Roman" w:cs="Times New Roman"/>
          <w:sz w:val="24"/>
          <w:szCs w:val="24"/>
        </w:rPr>
        <w:t>Name of Student</w:t>
      </w:r>
    </w:p>
    <w:p w:rsidR="0097131F" w:rsidRPr="0048649D" w:rsidRDefault="0097131F" w:rsidP="0048649D">
      <w:pPr>
        <w:spacing w:after="0" w:line="480" w:lineRule="auto"/>
        <w:jc w:val="center"/>
        <w:rPr>
          <w:rFonts w:ascii="Times New Roman" w:hAnsi="Times New Roman" w:cs="Times New Roman"/>
          <w:sz w:val="24"/>
          <w:szCs w:val="24"/>
        </w:rPr>
      </w:pPr>
      <w:r w:rsidRPr="0048649D">
        <w:rPr>
          <w:rFonts w:ascii="Times New Roman" w:hAnsi="Times New Roman" w:cs="Times New Roman"/>
          <w:sz w:val="24"/>
          <w:szCs w:val="24"/>
        </w:rPr>
        <w:t>Name of Institution</w:t>
      </w:r>
    </w:p>
    <w:p w:rsidR="0097131F" w:rsidRPr="0048649D" w:rsidRDefault="0097131F" w:rsidP="0048649D">
      <w:pPr>
        <w:spacing w:after="0" w:line="480" w:lineRule="auto"/>
        <w:jc w:val="center"/>
        <w:rPr>
          <w:rFonts w:ascii="Times New Roman" w:hAnsi="Times New Roman" w:cs="Times New Roman"/>
          <w:sz w:val="24"/>
          <w:szCs w:val="24"/>
        </w:rPr>
      </w:pPr>
      <w:r w:rsidRPr="0048649D">
        <w:rPr>
          <w:rFonts w:ascii="Times New Roman" w:hAnsi="Times New Roman" w:cs="Times New Roman"/>
          <w:sz w:val="24"/>
          <w:szCs w:val="24"/>
        </w:rPr>
        <w:t>Date</w:t>
      </w:r>
      <w:r w:rsidRPr="0048649D">
        <w:rPr>
          <w:rFonts w:ascii="Times New Roman" w:hAnsi="Times New Roman" w:cs="Times New Roman"/>
          <w:sz w:val="24"/>
          <w:szCs w:val="24"/>
        </w:rPr>
        <w:br w:type="page"/>
      </w:r>
    </w:p>
    <w:p w:rsidR="0097131F" w:rsidRPr="0048649D" w:rsidRDefault="0097131F" w:rsidP="0048649D">
      <w:pPr>
        <w:spacing w:after="0" w:line="480" w:lineRule="auto"/>
        <w:rPr>
          <w:rFonts w:ascii="Times New Roman" w:hAnsi="Times New Roman" w:cs="Times New Roman"/>
          <w:b/>
          <w:sz w:val="24"/>
          <w:szCs w:val="24"/>
        </w:rPr>
      </w:pPr>
      <w:r w:rsidRPr="0048649D">
        <w:rPr>
          <w:rFonts w:ascii="Times New Roman" w:hAnsi="Times New Roman" w:cs="Times New Roman"/>
          <w:b/>
          <w:sz w:val="24"/>
          <w:szCs w:val="24"/>
        </w:rPr>
        <w:lastRenderedPageBreak/>
        <w:t xml:space="preserve">During development, many dividing neural stem cells are slated to die. In fact, many of the TUNEL (Terminal transferase UTP Nick End Labeling) positive cells in proliferative areas are also positive for thymidine analogs like BrdU, suggesting that cells start dying sometime during S or G2 phase of the cell cycle. Since we know that entering the cell cycle and mitosis is a very large energetic undertaking, why do cells expend so much time and energy to proliferate if they are just going to die? In your own words, explain what is going on here.  </w:t>
      </w:r>
    </w:p>
    <w:p w:rsidR="00EA532E" w:rsidRPr="0048649D" w:rsidRDefault="00EA532E" w:rsidP="0048649D">
      <w:pPr>
        <w:spacing w:after="0" w:line="480" w:lineRule="auto"/>
        <w:ind w:firstLine="360"/>
        <w:jc w:val="both"/>
        <w:rPr>
          <w:rFonts w:ascii="Times New Roman" w:hAnsi="Times New Roman" w:cs="Times New Roman"/>
          <w:color w:val="111111"/>
          <w:sz w:val="24"/>
          <w:szCs w:val="24"/>
          <w:shd w:val="clear" w:color="auto" w:fill="FFFFFF"/>
        </w:rPr>
      </w:pPr>
      <w:r w:rsidRPr="0048649D">
        <w:rPr>
          <w:rFonts w:ascii="Times New Roman" w:hAnsi="Times New Roman" w:cs="Times New Roman"/>
          <w:color w:val="111111"/>
          <w:sz w:val="24"/>
          <w:szCs w:val="24"/>
          <w:shd w:val="clear" w:color="auto" w:fill="FFFFFF"/>
        </w:rPr>
        <w:t xml:space="preserve">Prior documentation proves </w:t>
      </w:r>
      <w:r w:rsidR="0097131F" w:rsidRPr="0048649D">
        <w:rPr>
          <w:rFonts w:ascii="Times New Roman" w:hAnsi="Times New Roman" w:cs="Times New Roman"/>
          <w:color w:val="111111"/>
          <w:sz w:val="24"/>
          <w:szCs w:val="24"/>
          <w:shd w:val="clear" w:color="auto" w:fill="FFFFFF"/>
        </w:rPr>
        <w:t xml:space="preserve">Caspase-3 </w:t>
      </w:r>
      <w:r w:rsidRPr="0048649D">
        <w:rPr>
          <w:rFonts w:ascii="Times New Roman" w:hAnsi="Times New Roman" w:cs="Times New Roman"/>
          <w:color w:val="111111"/>
          <w:sz w:val="24"/>
          <w:szCs w:val="24"/>
          <w:shd w:val="clear" w:color="auto" w:fill="FFFFFF"/>
        </w:rPr>
        <w:t xml:space="preserve">is crucial </w:t>
      </w:r>
      <w:r w:rsidR="0097131F" w:rsidRPr="0048649D">
        <w:rPr>
          <w:rFonts w:ascii="Times New Roman" w:hAnsi="Times New Roman" w:cs="Times New Roman"/>
          <w:color w:val="111111"/>
          <w:sz w:val="24"/>
          <w:szCs w:val="24"/>
          <w:shd w:val="clear" w:color="auto" w:fill="FFFFFF"/>
        </w:rPr>
        <w:t xml:space="preserve">in </w:t>
      </w:r>
      <w:r w:rsidRPr="0048649D">
        <w:rPr>
          <w:rFonts w:ascii="Times New Roman" w:hAnsi="Times New Roman" w:cs="Times New Roman"/>
          <w:color w:val="111111"/>
          <w:sz w:val="24"/>
          <w:szCs w:val="24"/>
          <w:shd w:val="clear" w:color="auto" w:fill="FFFFFF"/>
        </w:rPr>
        <w:t xml:space="preserve">the death of </w:t>
      </w:r>
      <w:r w:rsidR="0097131F" w:rsidRPr="0048649D">
        <w:rPr>
          <w:rFonts w:ascii="Times New Roman" w:hAnsi="Times New Roman" w:cs="Times New Roman"/>
          <w:color w:val="111111"/>
          <w:sz w:val="24"/>
          <w:szCs w:val="24"/>
          <w:shd w:val="clear" w:color="auto" w:fill="FFFFFF"/>
        </w:rPr>
        <w:t xml:space="preserve">NPC </w:t>
      </w:r>
      <w:r w:rsidRPr="0048649D">
        <w:rPr>
          <w:rFonts w:ascii="Times New Roman" w:hAnsi="Times New Roman" w:cs="Times New Roman"/>
          <w:color w:val="111111"/>
          <w:sz w:val="24"/>
          <w:szCs w:val="24"/>
          <w:shd w:val="clear" w:color="auto" w:fill="FFFFFF"/>
        </w:rPr>
        <w:t xml:space="preserve">through the </w:t>
      </w:r>
      <w:r w:rsidR="0097131F" w:rsidRPr="0048649D">
        <w:rPr>
          <w:rFonts w:ascii="Times New Roman" w:hAnsi="Times New Roman" w:cs="Times New Roman"/>
          <w:color w:val="111111"/>
          <w:sz w:val="24"/>
          <w:szCs w:val="24"/>
          <w:shd w:val="clear" w:color="auto" w:fill="FFFFFF"/>
        </w:rPr>
        <w:t>development</w:t>
      </w:r>
      <w:r w:rsidRPr="0048649D">
        <w:rPr>
          <w:rFonts w:ascii="Times New Roman" w:hAnsi="Times New Roman" w:cs="Times New Roman"/>
          <w:color w:val="111111"/>
          <w:sz w:val="24"/>
          <w:szCs w:val="24"/>
          <w:shd w:val="clear" w:color="auto" w:fill="FFFFFF"/>
        </w:rPr>
        <w:t xml:space="preserve"> of the embryo</w:t>
      </w:r>
      <w:r w:rsidR="0097131F" w:rsidRPr="0048649D">
        <w:rPr>
          <w:rFonts w:ascii="Times New Roman" w:hAnsi="Times New Roman" w:cs="Times New Roman"/>
          <w:color w:val="111111"/>
          <w:sz w:val="24"/>
          <w:szCs w:val="24"/>
          <w:shd w:val="clear" w:color="auto" w:fill="FFFFFF"/>
        </w:rPr>
        <w:t xml:space="preserve">. </w:t>
      </w:r>
      <w:r w:rsidRPr="0048649D">
        <w:rPr>
          <w:rFonts w:ascii="Times New Roman" w:hAnsi="Times New Roman" w:cs="Times New Roman"/>
          <w:color w:val="111111"/>
          <w:sz w:val="24"/>
          <w:szCs w:val="24"/>
          <w:shd w:val="clear" w:color="auto" w:fill="FFFFFF"/>
        </w:rPr>
        <w:t>C</w:t>
      </w:r>
      <w:r w:rsidR="0097131F" w:rsidRPr="0048649D">
        <w:rPr>
          <w:rFonts w:ascii="Times New Roman" w:hAnsi="Times New Roman" w:cs="Times New Roman"/>
          <w:color w:val="111111"/>
          <w:sz w:val="24"/>
          <w:szCs w:val="24"/>
          <w:shd w:val="clear" w:color="auto" w:fill="FFFFFF"/>
        </w:rPr>
        <w:t xml:space="preserve">aspase-3 is </w:t>
      </w:r>
      <w:r w:rsidRPr="0048649D">
        <w:rPr>
          <w:rFonts w:ascii="Times New Roman" w:hAnsi="Times New Roman" w:cs="Times New Roman"/>
          <w:color w:val="111111"/>
          <w:sz w:val="24"/>
          <w:szCs w:val="24"/>
          <w:shd w:val="clear" w:color="auto" w:fill="FFFFFF"/>
        </w:rPr>
        <w:t>triggered when NPCs undergoes</w:t>
      </w:r>
      <w:r w:rsidR="0097131F" w:rsidRPr="0048649D">
        <w:rPr>
          <w:rFonts w:ascii="Times New Roman" w:hAnsi="Times New Roman" w:cs="Times New Roman"/>
          <w:color w:val="111111"/>
          <w:sz w:val="24"/>
          <w:szCs w:val="24"/>
          <w:shd w:val="clear" w:color="auto" w:fill="FFFFFF"/>
        </w:rPr>
        <w:t xml:space="preserve"> </w:t>
      </w:r>
      <w:r w:rsidRPr="0048649D">
        <w:rPr>
          <w:rFonts w:ascii="Times New Roman" w:hAnsi="Times New Roman" w:cs="Times New Roman"/>
          <w:color w:val="111111"/>
          <w:sz w:val="24"/>
          <w:szCs w:val="24"/>
          <w:shd w:val="clear" w:color="auto" w:fill="FFFFFF"/>
        </w:rPr>
        <w:t>death induced by neuro-toxins in the adult brain. This trigger</w:t>
      </w:r>
      <w:r w:rsidR="0097131F" w:rsidRPr="0048649D">
        <w:rPr>
          <w:rFonts w:ascii="Times New Roman" w:hAnsi="Times New Roman" w:cs="Times New Roman"/>
          <w:color w:val="111111"/>
          <w:sz w:val="24"/>
          <w:szCs w:val="24"/>
          <w:shd w:val="clear" w:color="auto" w:fill="FFFFFF"/>
        </w:rPr>
        <w:t xml:space="preserve"> may also be </w:t>
      </w:r>
      <w:r w:rsidRPr="0048649D">
        <w:rPr>
          <w:rFonts w:ascii="Times New Roman" w:hAnsi="Times New Roman" w:cs="Times New Roman"/>
          <w:color w:val="111111"/>
          <w:sz w:val="24"/>
          <w:szCs w:val="24"/>
          <w:shd w:val="clear" w:color="auto" w:fill="FFFFFF"/>
        </w:rPr>
        <w:t xml:space="preserve">fundamental </w:t>
      </w:r>
      <w:r w:rsidR="0097131F" w:rsidRPr="0048649D">
        <w:rPr>
          <w:rFonts w:ascii="Times New Roman" w:hAnsi="Times New Roman" w:cs="Times New Roman"/>
          <w:color w:val="111111"/>
          <w:sz w:val="24"/>
          <w:szCs w:val="24"/>
          <w:shd w:val="clear" w:color="auto" w:fill="FFFFFF"/>
        </w:rPr>
        <w:t xml:space="preserve">for </w:t>
      </w:r>
      <w:r w:rsidRPr="0048649D">
        <w:rPr>
          <w:rFonts w:ascii="Times New Roman" w:hAnsi="Times New Roman" w:cs="Times New Roman"/>
          <w:color w:val="111111"/>
          <w:sz w:val="24"/>
          <w:szCs w:val="24"/>
          <w:shd w:val="clear" w:color="auto" w:fill="FFFFFF"/>
        </w:rPr>
        <w:t>schemed</w:t>
      </w:r>
      <w:r w:rsidR="0097131F" w:rsidRPr="0048649D">
        <w:rPr>
          <w:rFonts w:ascii="Times New Roman" w:hAnsi="Times New Roman" w:cs="Times New Roman"/>
          <w:color w:val="111111"/>
          <w:sz w:val="24"/>
          <w:szCs w:val="24"/>
          <w:shd w:val="clear" w:color="auto" w:fill="FFFFFF"/>
        </w:rPr>
        <w:t xml:space="preserve"> death of NPCs. </w:t>
      </w:r>
      <w:r w:rsidRPr="0048649D">
        <w:rPr>
          <w:rFonts w:ascii="Times New Roman" w:hAnsi="Times New Roman" w:cs="Times New Roman"/>
          <w:color w:val="111111"/>
          <w:sz w:val="24"/>
          <w:szCs w:val="24"/>
          <w:shd w:val="clear" w:color="auto" w:fill="FFFFFF"/>
        </w:rPr>
        <w:t xml:space="preserve">Rat brain </w:t>
      </w:r>
      <w:r w:rsidR="0097131F" w:rsidRPr="0048649D">
        <w:rPr>
          <w:rFonts w:ascii="Times New Roman" w:hAnsi="Times New Roman" w:cs="Times New Roman"/>
          <w:color w:val="111111"/>
          <w:sz w:val="24"/>
          <w:szCs w:val="24"/>
          <w:shd w:val="clear" w:color="auto" w:fill="FFFFFF"/>
        </w:rPr>
        <w:t>SVZ undergo</w:t>
      </w:r>
      <w:r w:rsidRPr="0048649D">
        <w:rPr>
          <w:rFonts w:ascii="Times New Roman" w:hAnsi="Times New Roman" w:cs="Times New Roman"/>
          <w:color w:val="111111"/>
          <w:sz w:val="24"/>
          <w:szCs w:val="24"/>
          <w:shd w:val="clear" w:color="auto" w:fill="FFFFFF"/>
        </w:rPr>
        <w:t>es</w:t>
      </w:r>
      <w:r w:rsidR="0097131F" w:rsidRPr="0048649D">
        <w:rPr>
          <w:rFonts w:ascii="Times New Roman" w:hAnsi="Times New Roman" w:cs="Times New Roman"/>
          <w:color w:val="111111"/>
          <w:sz w:val="24"/>
          <w:szCs w:val="24"/>
          <w:shd w:val="clear" w:color="auto" w:fill="FFFFFF"/>
        </w:rPr>
        <w:t xml:space="preserve"> caspase-3-</w:t>
      </w:r>
      <w:r w:rsidRPr="0048649D">
        <w:rPr>
          <w:rFonts w:ascii="Times New Roman" w:hAnsi="Times New Roman" w:cs="Times New Roman"/>
          <w:color w:val="111111"/>
          <w:sz w:val="24"/>
          <w:szCs w:val="24"/>
          <w:shd w:val="clear" w:color="auto" w:fill="FFFFFF"/>
        </w:rPr>
        <w:t xml:space="preserve">reliant </w:t>
      </w:r>
      <w:r w:rsidR="0097131F" w:rsidRPr="0048649D">
        <w:rPr>
          <w:rFonts w:ascii="Times New Roman" w:hAnsi="Times New Roman" w:cs="Times New Roman"/>
          <w:color w:val="111111"/>
          <w:sz w:val="24"/>
          <w:szCs w:val="24"/>
          <w:shd w:val="clear" w:color="auto" w:fill="FFFFFF"/>
        </w:rPr>
        <w:t xml:space="preserve">cell death </w:t>
      </w:r>
      <w:r w:rsidRPr="0048649D">
        <w:rPr>
          <w:rFonts w:ascii="Times New Roman" w:hAnsi="Times New Roman" w:cs="Times New Roman"/>
          <w:color w:val="111111"/>
          <w:sz w:val="24"/>
          <w:szCs w:val="24"/>
          <w:shd w:val="clear" w:color="auto" w:fill="FFFFFF"/>
        </w:rPr>
        <w:t>within</w:t>
      </w:r>
      <w:r w:rsidR="0097131F" w:rsidRPr="0048649D">
        <w:rPr>
          <w:rFonts w:ascii="Times New Roman" w:hAnsi="Times New Roman" w:cs="Times New Roman"/>
          <w:color w:val="111111"/>
          <w:sz w:val="24"/>
          <w:szCs w:val="24"/>
          <w:shd w:val="clear" w:color="auto" w:fill="FFFFFF"/>
        </w:rPr>
        <w:t xml:space="preserve"> </w:t>
      </w:r>
      <w:r w:rsidRPr="0048649D">
        <w:rPr>
          <w:rFonts w:ascii="Times New Roman" w:hAnsi="Times New Roman" w:cs="Times New Roman"/>
          <w:color w:val="111111"/>
          <w:sz w:val="24"/>
          <w:szCs w:val="24"/>
          <w:shd w:val="clear" w:color="auto" w:fill="FFFFFF"/>
        </w:rPr>
        <w:t xml:space="preserve">as a reaction </w:t>
      </w:r>
      <w:r w:rsidR="0097131F" w:rsidRPr="0048649D">
        <w:rPr>
          <w:rFonts w:ascii="Times New Roman" w:hAnsi="Times New Roman" w:cs="Times New Roman"/>
          <w:color w:val="111111"/>
          <w:sz w:val="24"/>
          <w:szCs w:val="24"/>
          <w:shd w:val="clear" w:color="auto" w:fill="FFFFFF"/>
        </w:rPr>
        <w:t>to staurosporine. In NSCs, FLIP, well-</w:t>
      </w:r>
      <w:r w:rsidRPr="0048649D">
        <w:rPr>
          <w:rFonts w:ascii="Times New Roman" w:hAnsi="Times New Roman" w:cs="Times New Roman"/>
          <w:color w:val="111111"/>
          <w:sz w:val="24"/>
          <w:szCs w:val="24"/>
          <w:shd w:val="clear" w:color="auto" w:fill="FFFFFF"/>
        </w:rPr>
        <w:t>ingrained</w:t>
      </w:r>
      <w:r w:rsidR="0097131F" w:rsidRPr="0048649D">
        <w:rPr>
          <w:rFonts w:ascii="Times New Roman" w:hAnsi="Times New Roman" w:cs="Times New Roman"/>
          <w:color w:val="111111"/>
          <w:sz w:val="24"/>
          <w:szCs w:val="24"/>
          <w:shd w:val="clear" w:color="auto" w:fill="FFFFFF"/>
        </w:rPr>
        <w:t xml:space="preserve"> endogenous inhibitor</w:t>
      </w:r>
      <w:r w:rsidRPr="0048649D">
        <w:rPr>
          <w:rFonts w:ascii="Times New Roman" w:hAnsi="Times New Roman" w:cs="Times New Roman"/>
          <w:color w:val="111111"/>
          <w:sz w:val="24"/>
          <w:szCs w:val="24"/>
          <w:shd w:val="clear" w:color="auto" w:fill="FFFFFF"/>
        </w:rPr>
        <w:t>s</w:t>
      </w:r>
      <w:r w:rsidR="0097131F" w:rsidRPr="0048649D">
        <w:rPr>
          <w:rFonts w:ascii="Times New Roman" w:hAnsi="Times New Roman" w:cs="Times New Roman"/>
          <w:color w:val="111111"/>
          <w:sz w:val="24"/>
          <w:szCs w:val="24"/>
          <w:shd w:val="clear" w:color="auto" w:fill="FFFFFF"/>
        </w:rPr>
        <w:t xml:space="preserve"> </w:t>
      </w:r>
      <w:r w:rsidRPr="0048649D">
        <w:rPr>
          <w:rFonts w:ascii="Times New Roman" w:hAnsi="Times New Roman" w:cs="Times New Roman"/>
          <w:color w:val="111111"/>
          <w:sz w:val="24"/>
          <w:szCs w:val="24"/>
          <w:shd w:val="clear" w:color="auto" w:fill="FFFFFF"/>
        </w:rPr>
        <w:t xml:space="preserve">from </w:t>
      </w:r>
      <w:r w:rsidR="0097131F" w:rsidRPr="0048649D">
        <w:rPr>
          <w:rFonts w:ascii="Times New Roman" w:hAnsi="Times New Roman" w:cs="Times New Roman"/>
          <w:color w:val="111111"/>
          <w:sz w:val="24"/>
          <w:szCs w:val="24"/>
          <w:shd w:val="clear" w:color="auto" w:fill="FFFFFF"/>
        </w:rPr>
        <w:t xml:space="preserve">caspase-8, </w:t>
      </w:r>
      <w:r w:rsidRPr="0048649D">
        <w:rPr>
          <w:rFonts w:ascii="Times New Roman" w:hAnsi="Times New Roman" w:cs="Times New Roman"/>
          <w:color w:val="111111"/>
          <w:sz w:val="24"/>
          <w:szCs w:val="24"/>
          <w:shd w:val="clear" w:color="auto" w:fill="FFFFFF"/>
        </w:rPr>
        <w:t xml:space="preserve">is not </w:t>
      </w:r>
      <w:r w:rsidR="00D25B81" w:rsidRPr="0048649D">
        <w:rPr>
          <w:rFonts w:ascii="Times New Roman" w:hAnsi="Times New Roman" w:cs="Times New Roman"/>
          <w:color w:val="111111"/>
          <w:sz w:val="24"/>
          <w:szCs w:val="24"/>
          <w:shd w:val="clear" w:color="auto" w:fill="FFFFFF"/>
        </w:rPr>
        <w:t>accountable</w:t>
      </w:r>
      <w:r w:rsidR="0097131F" w:rsidRPr="0048649D">
        <w:rPr>
          <w:rFonts w:ascii="Times New Roman" w:hAnsi="Times New Roman" w:cs="Times New Roman"/>
          <w:color w:val="111111"/>
          <w:sz w:val="24"/>
          <w:szCs w:val="24"/>
          <w:shd w:val="clear" w:color="auto" w:fill="FFFFFF"/>
        </w:rPr>
        <w:t xml:space="preserve"> for the non-functional death </w:t>
      </w:r>
      <w:r w:rsidRPr="0048649D">
        <w:rPr>
          <w:rFonts w:ascii="Times New Roman" w:hAnsi="Times New Roman" w:cs="Times New Roman"/>
          <w:color w:val="111111"/>
          <w:sz w:val="24"/>
          <w:szCs w:val="24"/>
          <w:shd w:val="clear" w:color="auto" w:fill="FFFFFF"/>
        </w:rPr>
        <w:t xml:space="preserve">of the </w:t>
      </w:r>
      <w:r w:rsidR="00D25B81" w:rsidRPr="0048649D">
        <w:rPr>
          <w:rFonts w:ascii="Times New Roman" w:hAnsi="Times New Roman" w:cs="Times New Roman"/>
          <w:color w:val="111111"/>
          <w:sz w:val="24"/>
          <w:szCs w:val="24"/>
          <w:shd w:val="clear" w:color="auto" w:fill="FFFFFF"/>
        </w:rPr>
        <w:t>receive</w:t>
      </w:r>
      <w:r w:rsidR="0097131F" w:rsidRPr="0048649D">
        <w:rPr>
          <w:rFonts w:ascii="Times New Roman" w:hAnsi="Times New Roman" w:cs="Times New Roman"/>
          <w:color w:val="111111"/>
          <w:sz w:val="24"/>
          <w:szCs w:val="24"/>
          <w:shd w:val="clear" w:color="auto" w:fill="FFFFFF"/>
        </w:rPr>
        <w:t xml:space="preserve">r </w:t>
      </w:r>
      <w:r w:rsidRPr="0048649D">
        <w:rPr>
          <w:rFonts w:ascii="Times New Roman" w:hAnsi="Times New Roman" w:cs="Times New Roman"/>
          <w:color w:val="111111"/>
          <w:sz w:val="24"/>
          <w:szCs w:val="24"/>
          <w:shd w:val="clear" w:color="auto" w:fill="FFFFFF"/>
        </w:rPr>
        <w:t>relay way</w:t>
      </w:r>
      <w:r w:rsidR="0097131F" w:rsidRPr="0048649D">
        <w:rPr>
          <w:rFonts w:ascii="Times New Roman" w:hAnsi="Times New Roman" w:cs="Times New Roman"/>
          <w:color w:val="111111"/>
          <w:sz w:val="24"/>
          <w:szCs w:val="24"/>
          <w:shd w:val="clear" w:color="auto" w:fill="FFFFFF"/>
        </w:rPr>
        <w:t xml:space="preserve">. </w:t>
      </w:r>
    </w:p>
    <w:p w:rsidR="0097131F" w:rsidRPr="0048649D" w:rsidRDefault="0097131F" w:rsidP="0048649D">
      <w:pPr>
        <w:spacing w:after="0" w:line="480" w:lineRule="auto"/>
        <w:ind w:firstLine="720"/>
        <w:jc w:val="both"/>
        <w:rPr>
          <w:rFonts w:ascii="Times New Roman" w:hAnsi="Times New Roman" w:cs="Times New Roman"/>
          <w:color w:val="111111"/>
          <w:sz w:val="24"/>
          <w:szCs w:val="24"/>
          <w:shd w:val="clear" w:color="auto" w:fill="FFFFFF"/>
        </w:rPr>
      </w:pPr>
      <w:r w:rsidRPr="0048649D">
        <w:rPr>
          <w:rFonts w:ascii="Times New Roman" w:hAnsi="Times New Roman" w:cs="Times New Roman"/>
          <w:color w:val="111111"/>
          <w:sz w:val="24"/>
          <w:szCs w:val="24"/>
          <w:shd w:val="clear" w:color="auto" w:fill="FFFFFF"/>
        </w:rPr>
        <w:t xml:space="preserve">Fas </w:t>
      </w:r>
      <w:r w:rsidR="00EA532E" w:rsidRPr="0048649D">
        <w:rPr>
          <w:rFonts w:ascii="Times New Roman" w:hAnsi="Times New Roman" w:cs="Times New Roman"/>
          <w:color w:val="111111"/>
          <w:sz w:val="24"/>
          <w:szCs w:val="24"/>
          <w:shd w:val="clear" w:color="auto" w:fill="FFFFFF"/>
        </w:rPr>
        <w:t>cues have positive impacts on procedures including</w:t>
      </w:r>
      <w:r w:rsidRPr="0048649D">
        <w:rPr>
          <w:rFonts w:ascii="Times New Roman" w:hAnsi="Times New Roman" w:cs="Times New Roman"/>
          <w:color w:val="111111"/>
          <w:sz w:val="24"/>
          <w:szCs w:val="24"/>
          <w:shd w:val="clear" w:color="auto" w:fill="FFFFFF"/>
        </w:rPr>
        <w:t xml:space="preserve"> malignant brain tumor progression</w:t>
      </w:r>
      <w:r w:rsidR="00EA532E" w:rsidRPr="0048649D">
        <w:rPr>
          <w:rFonts w:ascii="Times New Roman" w:hAnsi="Times New Roman" w:cs="Times New Roman"/>
          <w:color w:val="111111"/>
          <w:sz w:val="24"/>
          <w:szCs w:val="24"/>
          <w:shd w:val="clear" w:color="auto" w:fill="FFFFFF"/>
        </w:rPr>
        <w:t xml:space="preserve">, </w:t>
      </w:r>
      <w:r w:rsidRPr="0048649D">
        <w:rPr>
          <w:rFonts w:ascii="Times New Roman" w:hAnsi="Times New Roman" w:cs="Times New Roman"/>
          <w:color w:val="111111"/>
          <w:sz w:val="24"/>
          <w:szCs w:val="24"/>
          <w:shd w:val="clear" w:color="auto" w:fill="FFFFFF"/>
        </w:rPr>
        <w:t>induction of neurogenesis and neuritogenesis</w:t>
      </w:r>
      <w:r w:rsidR="00EA532E" w:rsidRPr="0048649D">
        <w:rPr>
          <w:rFonts w:ascii="Times New Roman" w:hAnsi="Times New Roman" w:cs="Times New Roman"/>
          <w:color w:val="111111"/>
          <w:sz w:val="24"/>
          <w:szCs w:val="24"/>
          <w:shd w:val="clear" w:color="auto" w:fill="FFFFFF"/>
        </w:rPr>
        <w:t xml:space="preserve">. </w:t>
      </w:r>
      <w:r w:rsidR="00905A57" w:rsidRPr="0048649D">
        <w:rPr>
          <w:rFonts w:ascii="Times New Roman" w:hAnsi="Times New Roman" w:cs="Times New Roman"/>
          <w:color w:val="111111"/>
          <w:sz w:val="24"/>
          <w:szCs w:val="24"/>
          <w:shd w:val="clear" w:color="auto" w:fill="FFFFFF"/>
        </w:rPr>
        <w:t>This effectively illustrates its neuroplastic potential</w:t>
      </w:r>
      <w:r w:rsidRPr="0048649D">
        <w:rPr>
          <w:rFonts w:ascii="Times New Roman" w:hAnsi="Times New Roman" w:cs="Times New Roman"/>
          <w:color w:val="111111"/>
          <w:sz w:val="24"/>
          <w:szCs w:val="24"/>
          <w:shd w:val="clear" w:color="auto" w:fill="FFFFFF"/>
        </w:rPr>
        <w:t xml:space="preserve">. </w:t>
      </w:r>
      <w:r w:rsidR="00905A57" w:rsidRPr="0048649D">
        <w:rPr>
          <w:rFonts w:ascii="Times New Roman" w:hAnsi="Times New Roman" w:cs="Times New Roman"/>
          <w:color w:val="111111"/>
          <w:sz w:val="24"/>
          <w:szCs w:val="24"/>
          <w:shd w:val="clear" w:color="auto" w:fill="FFFFFF"/>
        </w:rPr>
        <w:t>Mitochondrial clutching associates</w:t>
      </w:r>
      <w:r w:rsidRPr="0048649D">
        <w:rPr>
          <w:rFonts w:ascii="Times New Roman" w:hAnsi="Times New Roman" w:cs="Times New Roman"/>
          <w:color w:val="111111"/>
          <w:sz w:val="24"/>
          <w:szCs w:val="24"/>
          <w:shd w:val="clear" w:color="auto" w:fill="FFFFFF"/>
        </w:rPr>
        <w:t xml:space="preserve"> with </w:t>
      </w:r>
      <w:r w:rsidR="00905A57" w:rsidRPr="0048649D">
        <w:rPr>
          <w:rFonts w:ascii="Times New Roman" w:hAnsi="Times New Roman" w:cs="Times New Roman"/>
          <w:color w:val="111111"/>
          <w:sz w:val="24"/>
          <w:szCs w:val="24"/>
          <w:shd w:val="clear" w:color="auto" w:fill="FFFFFF"/>
        </w:rPr>
        <w:t>function</w:t>
      </w:r>
      <w:r w:rsidRPr="0048649D">
        <w:rPr>
          <w:rFonts w:ascii="Times New Roman" w:hAnsi="Times New Roman" w:cs="Times New Roman"/>
          <w:color w:val="111111"/>
          <w:sz w:val="24"/>
          <w:szCs w:val="24"/>
          <w:shd w:val="clear" w:color="auto" w:fill="FFFFFF"/>
        </w:rPr>
        <w:t xml:space="preserve"> and </w:t>
      </w:r>
      <w:r w:rsidR="00905A57" w:rsidRPr="0048649D">
        <w:rPr>
          <w:rFonts w:ascii="Times New Roman" w:hAnsi="Times New Roman" w:cs="Times New Roman"/>
          <w:color w:val="111111"/>
          <w:sz w:val="24"/>
          <w:szCs w:val="24"/>
          <w:shd w:val="clear" w:color="auto" w:fill="FFFFFF"/>
        </w:rPr>
        <w:t xml:space="preserve">any changes in </w:t>
      </w:r>
      <w:r w:rsidRPr="0048649D">
        <w:rPr>
          <w:rFonts w:ascii="Times New Roman" w:hAnsi="Times New Roman" w:cs="Times New Roman"/>
          <w:color w:val="111111"/>
          <w:sz w:val="24"/>
          <w:szCs w:val="24"/>
          <w:shd w:val="clear" w:color="auto" w:fill="FFFFFF"/>
        </w:rPr>
        <w:t xml:space="preserve">this pattern </w:t>
      </w:r>
      <w:r w:rsidR="00905A57" w:rsidRPr="0048649D">
        <w:rPr>
          <w:rFonts w:ascii="Times New Roman" w:hAnsi="Times New Roman" w:cs="Times New Roman"/>
          <w:color w:val="111111"/>
          <w:sz w:val="24"/>
          <w:szCs w:val="24"/>
          <w:shd w:val="clear" w:color="auto" w:fill="FFFFFF"/>
        </w:rPr>
        <w:t xml:space="preserve">will bring about alterations in </w:t>
      </w:r>
      <w:r w:rsidRPr="0048649D">
        <w:rPr>
          <w:rFonts w:ascii="Times New Roman" w:hAnsi="Times New Roman" w:cs="Times New Roman"/>
          <w:color w:val="111111"/>
          <w:sz w:val="24"/>
          <w:szCs w:val="24"/>
          <w:shd w:val="clear" w:color="auto" w:fill="FFFFFF"/>
        </w:rPr>
        <w:t>cell activities</w:t>
      </w:r>
      <w:r w:rsidR="00905A57" w:rsidRPr="0048649D">
        <w:rPr>
          <w:rFonts w:ascii="Times New Roman" w:hAnsi="Times New Roman" w:cs="Times New Roman"/>
          <w:color w:val="111111"/>
          <w:sz w:val="24"/>
          <w:szCs w:val="24"/>
          <w:shd w:val="clear" w:color="auto" w:fill="FFFFFF"/>
        </w:rPr>
        <w:t>,</w:t>
      </w:r>
      <w:r w:rsidRPr="0048649D">
        <w:rPr>
          <w:rFonts w:ascii="Times New Roman" w:hAnsi="Times New Roman" w:cs="Times New Roman"/>
          <w:color w:val="111111"/>
          <w:sz w:val="24"/>
          <w:szCs w:val="24"/>
          <w:shd w:val="clear" w:color="auto" w:fill="FFFFFF"/>
        </w:rPr>
        <w:t xml:space="preserve"> prevent</w:t>
      </w:r>
      <w:r w:rsidR="00905A57" w:rsidRPr="0048649D">
        <w:rPr>
          <w:rFonts w:ascii="Times New Roman" w:hAnsi="Times New Roman" w:cs="Times New Roman"/>
          <w:color w:val="111111"/>
          <w:sz w:val="24"/>
          <w:szCs w:val="24"/>
          <w:shd w:val="clear" w:color="auto" w:fill="FFFFFF"/>
        </w:rPr>
        <w:t xml:space="preserve">ion of formation of </w:t>
      </w:r>
      <w:r w:rsidRPr="0048649D">
        <w:rPr>
          <w:rFonts w:ascii="Times New Roman" w:hAnsi="Times New Roman" w:cs="Times New Roman"/>
          <w:color w:val="111111"/>
          <w:sz w:val="24"/>
          <w:szCs w:val="24"/>
          <w:shd w:val="clear" w:color="auto" w:fill="FFFFFF"/>
        </w:rPr>
        <w:t xml:space="preserve">axon by </w:t>
      </w:r>
      <w:r w:rsidR="00905A57" w:rsidRPr="0048649D">
        <w:rPr>
          <w:rFonts w:ascii="Times New Roman" w:hAnsi="Times New Roman" w:cs="Times New Roman"/>
          <w:color w:val="111111"/>
          <w:sz w:val="24"/>
          <w:szCs w:val="24"/>
          <w:shd w:val="clear" w:color="auto" w:fill="FFFFFF"/>
        </w:rPr>
        <w:t xml:space="preserve">changing the structure and </w:t>
      </w:r>
      <w:r w:rsidRPr="0048649D">
        <w:rPr>
          <w:rFonts w:ascii="Times New Roman" w:hAnsi="Times New Roman" w:cs="Times New Roman"/>
          <w:color w:val="111111"/>
          <w:sz w:val="24"/>
          <w:szCs w:val="24"/>
          <w:shd w:val="clear" w:color="auto" w:fill="FFFFFF"/>
        </w:rPr>
        <w:t xml:space="preserve">subcellular localization </w:t>
      </w:r>
      <w:r w:rsidR="00905A57" w:rsidRPr="0048649D">
        <w:rPr>
          <w:rFonts w:ascii="Times New Roman" w:hAnsi="Times New Roman" w:cs="Times New Roman"/>
          <w:color w:val="111111"/>
          <w:sz w:val="24"/>
          <w:szCs w:val="24"/>
          <w:shd w:val="clear" w:color="auto" w:fill="FFFFFF"/>
        </w:rPr>
        <w:t>of mitochondria</w:t>
      </w:r>
      <w:r w:rsidRPr="0048649D">
        <w:rPr>
          <w:rFonts w:ascii="Times New Roman" w:hAnsi="Times New Roman" w:cs="Times New Roman"/>
          <w:color w:val="111111"/>
          <w:sz w:val="24"/>
          <w:szCs w:val="24"/>
          <w:shd w:val="clear" w:color="auto" w:fill="FFFFFF"/>
        </w:rPr>
        <w:t xml:space="preserve">. </w:t>
      </w:r>
      <w:r w:rsidR="00905A57" w:rsidRPr="0048649D">
        <w:rPr>
          <w:rFonts w:ascii="Times New Roman" w:hAnsi="Times New Roman" w:cs="Times New Roman"/>
          <w:color w:val="111111"/>
          <w:sz w:val="24"/>
          <w:szCs w:val="24"/>
          <w:shd w:val="clear" w:color="auto" w:fill="FFFFFF"/>
        </w:rPr>
        <w:t xml:space="preserve">Mitochondria also have a fundamental role of the regulation of apoptosis. </w:t>
      </w:r>
    </w:p>
    <w:p w:rsidR="0097131F" w:rsidRPr="0048649D" w:rsidRDefault="0097131F" w:rsidP="0048649D">
      <w:pPr>
        <w:spacing w:after="0" w:line="480" w:lineRule="auto"/>
        <w:rPr>
          <w:rFonts w:ascii="Times New Roman" w:hAnsi="Times New Roman" w:cs="Times New Roman"/>
          <w:color w:val="111111"/>
          <w:sz w:val="24"/>
          <w:szCs w:val="24"/>
          <w:shd w:val="clear" w:color="auto" w:fill="FFFFFF"/>
        </w:rPr>
      </w:pPr>
      <w:r w:rsidRPr="0048649D">
        <w:rPr>
          <w:rFonts w:ascii="Times New Roman" w:hAnsi="Times New Roman" w:cs="Times New Roman"/>
          <w:color w:val="111111"/>
          <w:sz w:val="24"/>
          <w:szCs w:val="24"/>
          <w:shd w:val="clear" w:color="auto" w:fill="FFFFFF"/>
        </w:rPr>
        <w:br w:type="page"/>
      </w:r>
    </w:p>
    <w:sdt>
      <w:sdtPr>
        <w:rPr>
          <w:rFonts w:ascii="Times New Roman" w:eastAsiaTheme="minorHAnsi" w:hAnsi="Times New Roman" w:cs="Times New Roman"/>
          <w:b w:val="0"/>
          <w:bCs w:val="0"/>
          <w:color w:val="auto"/>
          <w:sz w:val="24"/>
          <w:szCs w:val="24"/>
          <w:lang w:eastAsia="en-US"/>
        </w:rPr>
        <w:id w:val="1077790227"/>
        <w:docPartObj>
          <w:docPartGallery w:val="Bibliographies"/>
          <w:docPartUnique/>
        </w:docPartObj>
      </w:sdtPr>
      <w:sdtEndPr/>
      <w:sdtContent>
        <w:p w:rsidR="0097131F" w:rsidRPr="0048649D" w:rsidRDefault="0097131F" w:rsidP="0048649D">
          <w:pPr>
            <w:pStyle w:val="Heading1"/>
            <w:spacing w:before="0" w:line="480" w:lineRule="auto"/>
            <w:jc w:val="center"/>
            <w:rPr>
              <w:rFonts w:ascii="Times New Roman" w:hAnsi="Times New Roman" w:cs="Times New Roman"/>
              <w:color w:val="auto"/>
              <w:sz w:val="24"/>
              <w:szCs w:val="24"/>
            </w:rPr>
          </w:pPr>
          <w:r w:rsidRPr="0048649D">
            <w:rPr>
              <w:rFonts w:ascii="Times New Roman" w:hAnsi="Times New Roman" w:cs="Times New Roman"/>
              <w:color w:val="auto"/>
              <w:sz w:val="24"/>
              <w:szCs w:val="24"/>
            </w:rPr>
            <w:t>References</w:t>
          </w:r>
        </w:p>
        <w:sdt>
          <w:sdtPr>
            <w:rPr>
              <w:rFonts w:ascii="Times New Roman" w:hAnsi="Times New Roman" w:cs="Times New Roman"/>
              <w:sz w:val="24"/>
              <w:szCs w:val="24"/>
            </w:rPr>
            <w:id w:val="111145805"/>
            <w:bibliography/>
          </w:sdtPr>
          <w:sdtEndPr/>
          <w:sdtContent>
            <w:p w:rsidR="0048649D" w:rsidRPr="0048649D" w:rsidRDefault="0097131F" w:rsidP="0048649D">
              <w:pPr>
                <w:pStyle w:val="Bibliography"/>
                <w:spacing w:after="0" w:line="480" w:lineRule="auto"/>
                <w:ind w:left="720" w:hanging="720"/>
                <w:rPr>
                  <w:rFonts w:ascii="Times New Roman" w:hAnsi="Times New Roman" w:cs="Times New Roman"/>
                  <w:noProof/>
                  <w:sz w:val="24"/>
                  <w:szCs w:val="24"/>
                </w:rPr>
              </w:pPr>
              <w:r w:rsidRPr="0048649D">
                <w:rPr>
                  <w:rFonts w:ascii="Times New Roman" w:hAnsi="Times New Roman" w:cs="Times New Roman"/>
                  <w:sz w:val="24"/>
                  <w:szCs w:val="24"/>
                </w:rPr>
                <w:fldChar w:fldCharType="begin"/>
              </w:r>
              <w:r w:rsidRPr="0048649D">
                <w:rPr>
                  <w:rFonts w:ascii="Times New Roman" w:hAnsi="Times New Roman" w:cs="Times New Roman"/>
                  <w:sz w:val="24"/>
                  <w:szCs w:val="24"/>
                </w:rPr>
                <w:instrText xml:space="preserve"> BIBLIOGRAPHY </w:instrText>
              </w:r>
              <w:r w:rsidRPr="0048649D">
                <w:rPr>
                  <w:rFonts w:ascii="Times New Roman" w:hAnsi="Times New Roman" w:cs="Times New Roman"/>
                  <w:sz w:val="24"/>
                  <w:szCs w:val="24"/>
                </w:rPr>
                <w:fldChar w:fldCharType="separate"/>
              </w:r>
              <w:r w:rsidRPr="0048649D">
                <w:rPr>
                  <w:rFonts w:ascii="Times New Roman" w:hAnsi="Times New Roman" w:cs="Times New Roman"/>
                  <w:noProof/>
                  <w:sz w:val="24"/>
                  <w:szCs w:val="24"/>
                </w:rPr>
                <w:t xml:space="preserve">Reich, A., Spering, C., Gertz, K., Harms, C., Gerhardt, E., Kronenberg, G., . . . Schulz, J. B. (2011). Fas/CD95 regulatory protein Faim2 is neuroprotective after transient brain ischemia. </w:t>
              </w:r>
              <w:r w:rsidRPr="0048649D">
                <w:rPr>
                  <w:rFonts w:ascii="Times New Roman" w:hAnsi="Times New Roman" w:cs="Times New Roman"/>
                  <w:i/>
                  <w:iCs/>
                  <w:noProof/>
                  <w:sz w:val="24"/>
                  <w:szCs w:val="24"/>
                </w:rPr>
                <w:t>Journal of Neuroscience, 31</w:t>
              </w:r>
              <w:r w:rsidRPr="0048649D">
                <w:rPr>
                  <w:rFonts w:ascii="Times New Roman" w:hAnsi="Times New Roman" w:cs="Times New Roman"/>
                  <w:noProof/>
                  <w:sz w:val="24"/>
                  <w:szCs w:val="24"/>
                </w:rPr>
                <w:t xml:space="preserve">(1), 225-233. </w:t>
              </w:r>
              <w:hyperlink r:id="rId8" w:history="1">
                <w:r w:rsidR="0048649D" w:rsidRPr="0048649D">
                  <w:rPr>
                    <w:rStyle w:val="Hyperlink"/>
                    <w:rFonts w:ascii="Times New Roman" w:hAnsi="Times New Roman" w:cs="Times New Roman"/>
                    <w:sz w:val="24"/>
                    <w:szCs w:val="24"/>
                  </w:rPr>
                  <w:t>http://www.jneurosci.org/content/31/1/225.short</w:t>
                </w:r>
              </w:hyperlink>
              <w:r w:rsidR="0048649D" w:rsidRPr="0048649D">
                <w:rPr>
                  <w:rFonts w:ascii="Times New Roman" w:hAnsi="Times New Roman" w:cs="Times New Roman"/>
                  <w:noProof/>
                  <w:sz w:val="24"/>
                  <w:szCs w:val="24"/>
                </w:rPr>
                <w:t xml:space="preserve"> </w:t>
              </w:r>
            </w:p>
            <w:p w:rsidR="0097131F" w:rsidRPr="0048649D" w:rsidRDefault="0097131F" w:rsidP="0048649D">
              <w:pPr>
                <w:pStyle w:val="Bibliography"/>
                <w:spacing w:after="0" w:line="480" w:lineRule="auto"/>
                <w:ind w:left="720" w:hanging="720"/>
                <w:rPr>
                  <w:rFonts w:ascii="Times New Roman" w:hAnsi="Times New Roman" w:cs="Times New Roman"/>
                  <w:noProof/>
                  <w:sz w:val="24"/>
                  <w:szCs w:val="24"/>
                </w:rPr>
              </w:pPr>
              <w:r w:rsidRPr="0048649D">
                <w:rPr>
                  <w:rFonts w:ascii="Times New Roman" w:hAnsi="Times New Roman" w:cs="Times New Roman"/>
                  <w:noProof/>
                  <w:sz w:val="24"/>
                  <w:szCs w:val="24"/>
                </w:rPr>
                <w:t xml:space="preserve">Ryu, j. R., Hong, C. J., Kim, J. Y., Kim, E. K., </w:t>
              </w:r>
              <w:bookmarkStart w:id="0" w:name="_GoBack"/>
              <w:bookmarkEnd w:id="0"/>
              <w:r w:rsidRPr="0048649D">
                <w:rPr>
                  <w:rFonts w:ascii="Times New Roman" w:hAnsi="Times New Roman" w:cs="Times New Roman"/>
                  <w:noProof/>
                  <w:sz w:val="24"/>
                  <w:szCs w:val="24"/>
                </w:rPr>
                <w:t xml:space="preserve">Sun, W., &amp; Yu, S.-W. (2016, April 21). Control of adult neurogenesis by programmed cell death in the mammalian brain. </w:t>
              </w:r>
              <w:r w:rsidRPr="0048649D">
                <w:rPr>
                  <w:rFonts w:ascii="Times New Roman" w:hAnsi="Times New Roman" w:cs="Times New Roman"/>
                  <w:i/>
                  <w:iCs/>
                  <w:noProof/>
                  <w:sz w:val="24"/>
                  <w:szCs w:val="24"/>
                </w:rPr>
                <w:t>Molecular brain, 9</w:t>
              </w:r>
              <w:r w:rsidRPr="0048649D">
                <w:rPr>
                  <w:rFonts w:ascii="Times New Roman" w:hAnsi="Times New Roman" w:cs="Times New Roman"/>
                  <w:noProof/>
                  <w:sz w:val="24"/>
                  <w:szCs w:val="24"/>
                </w:rPr>
                <w:t xml:space="preserve">(1), 43. </w:t>
              </w:r>
              <w:hyperlink r:id="rId9" w:history="1">
                <w:r w:rsidR="0048649D" w:rsidRPr="0048649D">
                  <w:rPr>
                    <w:rStyle w:val="Hyperlink"/>
                    <w:rFonts w:ascii="Times New Roman" w:hAnsi="Times New Roman" w:cs="Times New Roman"/>
                    <w:sz w:val="24"/>
                    <w:szCs w:val="24"/>
                  </w:rPr>
                  <w:t>https://molecularbrain.biomedcentral.com/articles/10.1186/s13041-016-0224-4</w:t>
                </w:r>
              </w:hyperlink>
            </w:p>
            <w:p w:rsidR="0097131F" w:rsidRPr="0048649D" w:rsidRDefault="0097131F" w:rsidP="0048649D">
              <w:pPr>
                <w:spacing w:after="0" w:line="480" w:lineRule="auto"/>
                <w:rPr>
                  <w:rFonts w:ascii="Times New Roman" w:hAnsi="Times New Roman" w:cs="Times New Roman"/>
                  <w:sz w:val="24"/>
                  <w:szCs w:val="24"/>
                </w:rPr>
              </w:pPr>
              <w:r w:rsidRPr="0048649D">
                <w:rPr>
                  <w:rFonts w:ascii="Times New Roman" w:hAnsi="Times New Roman" w:cs="Times New Roman"/>
                  <w:b/>
                  <w:bCs/>
                  <w:noProof/>
                  <w:sz w:val="24"/>
                  <w:szCs w:val="24"/>
                </w:rPr>
                <w:fldChar w:fldCharType="end"/>
              </w:r>
            </w:p>
          </w:sdtContent>
        </w:sdt>
      </w:sdtContent>
    </w:sdt>
    <w:p w:rsidR="0097131F" w:rsidRPr="0048649D" w:rsidRDefault="0097131F" w:rsidP="0048649D">
      <w:pPr>
        <w:spacing w:after="0" w:line="480" w:lineRule="auto"/>
        <w:rPr>
          <w:rFonts w:ascii="Times New Roman" w:hAnsi="Times New Roman" w:cs="Times New Roman"/>
          <w:sz w:val="24"/>
          <w:szCs w:val="24"/>
        </w:rPr>
      </w:pPr>
    </w:p>
    <w:sectPr w:rsidR="0097131F" w:rsidRPr="0048649D" w:rsidSect="0097131F">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F3619" w:rsidRDefault="00CF3619" w:rsidP="0097131F">
      <w:pPr>
        <w:spacing w:after="0" w:line="240" w:lineRule="auto"/>
      </w:pPr>
      <w:r>
        <w:separator/>
      </w:r>
    </w:p>
  </w:endnote>
  <w:endnote w:type="continuationSeparator" w:id="0">
    <w:p w:rsidR="00CF3619" w:rsidRDefault="00CF3619" w:rsidP="009713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F3619" w:rsidRDefault="00CF3619" w:rsidP="0097131F">
      <w:pPr>
        <w:spacing w:after="0" w:line="240" w:lineRule="auto"/>
      </w:pPr>
      <w:r>
        <w:separator/>
      </w:r>
    </w:p>
  </w:footnote>
  <w:footnote w:type="continuationSeparator" w:id="0">
    <w:p w:rsidR="00CF3619" w:rsidRDefault="00CF3619" w:rsidP="0097131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131F" w:rsidRPr="0097131F" w:rsidRDefault="0097131F">
    <w:pPr>
      <w:pStyle w:val="Header"/>
      <w:jc w:val="right"/>
      <w:rPr>
        <w:rFonts w:ascii="Times New Roman" w:hAnsi="Times New Roman" w:cs="Times New Roman"/>
        <w:sz w:val="24"/>
        <w:szCs w:val="24"/>
      </w:rPr>
    </w:pPr>
    <w:r w:rsidRPr="0097131F">
      <w:rPr>
        <w:rFonts w:ascii="Times New Roman" w:hAnsi="Times New Roman" w:cs="Times New Roman"/>
        <w:sz w:val="24"/>
        <w:szCs w:val="24"/>
      </w:rPr>
      <w:t xml:space="preserve">DEATH OF THE NEURAL STEM CELLS </w:t>
    </w:r>
    <w:r w:rsidRPr="0097131F">
      <w:rPr>
        <w:rFonts w:ascii="Times New Roman" w:hAnsi="Times New Roman" w:cs="Times New Roman"/>
        <w:sz w:val="24"/>
        <w:szCs w:val="24"/>
      </w:rPr>
      <w:tab/>
    </w:r>
    <w:r w:rsidRPr="0097131F">
      <w:rPr>
        <w:rFonts w:ascii="Times New Roman" w:hAnsi="Times New Roman" w:cs="Times New Roman"/>
        <w:sz w:val="24"/>
        <w:szCs w:val="24"/>
      </w:rPr>
      <w:tab/>
    </w:r>
    <w:sdt>
      <w:sdtPr>
        <w:rPr>
          <w:rFonts w:ascii="Times New Roman" w:hAnsi="Times New Roman" w:cs="Times New Roman"/>
          <w:sz w:val="24"/>
          <w:szCs w:val="24"/>
        </w:rPr>
        <w:id w:val="-1579366042"/>
        <w:docPartObj>
          <w:docPartGallery w:val="Page Numbers (Top of Page)"/>
          <w:docPartUnique/>
        </w:docPartObj>
      </w:sdtPr>
      <w:sdtEndPr>
        <w:rPr>
          <w:noProof/>
        </w:rPr>
      </w:sdtEndPr>
      <w:sdtContent>
        <w:r w:rsidRPr="0097131F">
          <w:rPr>
            <w:rFonts w:ascii="Times New Roman" w:hAnsi="Times New Roman" w:cs="Times New Roman"/>
            <w:sz w:val="24"/>
            <w:szCs w:val="24"/>
          </w:rPr>
          <w:fldChar w:fldCharType="begin"/>
        </w:r>
        <w:r w:rsidRPr="0097131F">
          <w:rPr>
            <w:rFonts w:ascii="Times New Roman" w:hAnsi="Times New Roman" w:cs="Times New Roman"/>
            <w:sz w:val="24"/>
            <w:szCs w:val="24"/>
          </w:rPr>
          <w:instrText xml:space="preserve"> PAGE   \* MERGEFORMAT </w:instrText>
        </w:r>
        <w:r w:rsidRPr="0097131F">
          <w:rPr>
            <w:rFonts w:ascii="Times New Roman" w:hAnsi="Times New Roman" w:cs="Times New Roman"/>
            <w:sz w:val="24"/>
            <w:szCs w:val="24"/>
          </w:rPr>
          <w:fldChar w:fldCharType="separate"/>
        </w:r>
        <w:r w:rsidR="0048649D">
          <w:rPr>
            <w:rFonts w:ascii="Times New Roman" w:hAnsi="Times New Roman" w:cs="Times New Roman"/>
            <w:noProof/>
            <w:sz w:val="24"/>
            <w:szCs w:val="24"/>
          </w:rPr>
          <w:t>2</w:t>
        </w:r>
        <w:r w:rsidRPr="0097131F">
          <w:rPr>
            <w:rFonts w:ascii="Times New Roman" w:hAnsi="Times New Roman" w:cs="Times New Roman"/>
            <w:noProof/>
            <w:sz w:val="24"/>
            <w:szCs w:val="24"/>
          </w:rPr>
          <w:fldChar w:fldCharType="end"/>
        </w:r>
      </w:sdtContent>
    </w:sdt>
  </w:p>
  <w:p w:rsidR="0097131F" w:rsidRPr="0097131F" w:rsidRDefault="0097131F">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131F" w:rsidRPr="0097131F" w:rsidRDefault="0097131F">
    <w:pPr>
      <w:pStyle w:val="Header"/>
      <w:jc w:val="right"/>
      <w:rPr>
        <w:rFonts w:ascii="Times New Roman" w:hAnsi="Times New Roman" w:cs="Times New Roman"/>
        <w:sz w:val="24"/>
        <w:szCs w:val="24"/>
      </w:rPr>
    </w:pPr>
    <w:r w:rsidRPr="0097131F">
      <w:rPr>
        <w:rFonts w:ascii="Times New Roman" w:hAnsi="Times New Roman" w:cs="Times New Roman"/>
        <w:sz w:val="24"/>
        <w:szCs w:val="24"/>
      </w:rPr>
      <w:t>Running Head: DEATH OF THE NEURAL STEM CELLS</w:t>
    </w:r>
    <w:r w:rsidRPr="0097131F">
      <w:rPr>
        <w:rFonts w:ascii="Times New Roman" w:hAnsi="Times New Roman" w:cs="Times New Roman"/>
        <w:sz w:val="24"/>
        <w:szCs w:val="24"/>
      </w:rPr>
      <w:tab/>
      <w:t xml:space="preserve"> </w:t>
    </w:r>
    <w:sdt>
      <w:sdtPr>
        <w:rPr>
          <w:rFonts w:ascii="Times New Roman" w:hAnsi="Times New Roman" w:cs="Times New Roman"/>
          <w:sz w:val="24"/>
          <w:szCs w:val="24"/>
        </w:rPr>
        <w:id w:val="-755819064"/>
        <w:docPartObj>
          <w:docPartGallery w:val="Page Numbers (Top of Page)"/>
          <w:docPartUnique/>
        </w:docPartObj>
      </w:sdtPr>
      <w:sdtEndPr>
        <w:rPr>
          <w:noProof/>
        </w:rPr>
      </w:sdtEndPr>
      <w:sdtContent>
        <w:r w:rsidRPr="0097131F">
          <w:rPr>
            <w:rFonts w:ascii="Times New Roman" w:hAnsi="Times New Roman" w:cs="Times New Roman"/>
            <w:sz w:val="24"/>
            <w:szCs w:val="24"/>
          </w:rPr>
          <w:fldChar w:fldCharType="begin"/>
        </w:r>
        <w:r w:rsidRPr="0097131F">
          <w:rPr>
            <w:rFonts w:ascii="Times New Roman" w:hAnsi="Times New Roman" w:cs="Times New Roman"/>
            <w:sz w:val="24"/>
            <w:szCs w:val="24"/>
          </w:rPr>
          <w:instrText xml:space="preserve"> PAGE   \* MERGEFORMAT </w:instrText>
        </w:r>
        <w:r w:rsidRPr="0097131F">
          <w:rPr>
            <w:rFonts w:ascii="Times New Roman" w:hAnsi="Times New Roman" w:cs="Times New Roman"/>
            <w:sz w:val="24"/>
            <w:szCs w:val="24"/>
          </w:rPr>
          <w:fldChar w:fldCharType="separate"/>
        </w:r>
        <w:r w:rsidR="0048649D">
          <w:rPr>
            <w:rFonts w:ascii="Times New Roman" w:hAnsi="Times New Roman" w:cs="Times New Roman"/>
            <w:noProof/>
            <w:sz w:val="24"/>
            <w:szCs w:val="24"/>
          </w:rPr>
          <w:t>1</w:t>
        </w:r>
        <w:r w:rsidRPr="0097131F">
          <w:rPr>
            <w:rFonts w:ascii="Times New Roman" w:hAnsi="Times New Roman" w:cs="Times New Roman"/>
            <w:noProof/>
            <w:sz w:val="24"/>
            <w:szCs w:val="24"/>
          </w:rPr>
          <w:fldChar w:fldCharType="end"/>
        </w:r>
      </w:sdtContent>
    </w:sdt>
  </w:p>
  <w:p w:rsidR="0097131F" w:rsidRPr="0097131F" w:rsidRDefault="0097131F">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21A3B82"/>
    <w:multiLevelType w:val="hybridMultilevel"/>
    <w:tmpl w:val="B750EC9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2F42"/>
    <w:rsid w:val="001B3377"/>
    <w:rsid w:val="0048649D"/>
    <w:rsid w:val="00513C96"/>
    <w:rsid w:val="00592F42"/>
    <w:rsid w:val="006E6D27"/>
    <w:rsid w:val="007221A3"/>
    <w:rsid w:val="00905A57"/>
    <w:rsid w:val="009245F0"/>
    <w:rsid w:val="0096366E"/>
    <w:rsid w:val="0097131F"/>
    <w:rsid w:val="00CF3619"/>
    <w:rsid w:val="00D25B81"/>
    <w:rsid w:val="00EA53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AC303A"/>
  <w15:docId w15:val="{99166D47-5D50-403A-AFEF-BD3698D6DE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7131F"/>
    <w:pPr>
      <w:spacing w:after="160" w:line="259" w:lineRule="auto"/>
    </w:pPr>
    <w:rPr>
      <w:rFonts w:asciiTheme="minorHAnsi" w:hAnsiTheme="minorHAnsi"/>
      <w:sz w:val="22"/>
    </w:rPr>
  </w:style>
  <w:style w:type="paragraph" w:styleId="Heading1">
    <w:name w:val="heading 1"/>
    <w:basedOn w:val="Normal"/>
    <w:next w:val="Normal"/>
    <w:link w:val="Heading1Char"/>
    <w:uiPriority w:val="9"/>
    <w:qFormat/>
    <w:rsid w:val="0097131F"/>
    <w:pPr>
      <w:keepNext/>
      <w:keepLines/>
      <w:spacing w:before="480" w:after="0" w:line="276" w:lineRule="auto"/>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7131F"/>
    <w:pPr>
      <w:ind w:left="720"/>
      <w:contextualSpacing/>
    </w:pPr>
  </w:style>
  <w:style w:type="paragraph" w:styleId="Header">
    <w:name w:val="header"/>
    <w:basedOn w:val="Normal"/>
    <w:link w:val="HeaderChar"/>
    <w:uiPriority w:val="99"/>
    <w:unhideWhenUsed/>
    <w:rsid w:val="009713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97131F"/>
    <w:rPr>
      <w:rFonts w:asciiTheme="minorHAnsi" w:hAnsiTheme="minorHAnsi"/>
      <w:sz w:val="22"/>
    </w:rPr>
  </w:style>
  <w:style w:type="paragraph" w:styleId="Footer">
    <w:name w:val="footer"/>
    <w:basedOn w:val="Normal"/>
    <w:link w:val="FooterChar"/>
    <w:uiPriority w:val="99"/>
    <w:unhideWhenUsed/>
    <w:rsid w:val="0097131F"/>
    <w:pPr>
      <w:tabs>
        <w:tab w:val="center" w:pos="4680"/>
        <w:tab w:val="right" w:pos="9360"/>
      </w:tabs>
      <w:spacing w:after="0" w:line="240" w:lineRule="auto"/>
    </w:pPr>
  </w:style>
  <w:style w:type="character" w:customStyle="1" w:styleId="FooterChar">
    <w:name w:val="Footer Char"/>
    <w:basedOn w:val="DefaultParagraphFont"/>
    <w:link w:val="Footer"/>
    <w:uiPriority w:val="99"/>
    <w:rsid w:val="0097131F"/>
    <w:rPr>
      <w:rFonts w:asciiTheme="minorHAnsi" w:hAnsiTheme="minorHAnsi"/>
      <w:sz w:val="22"/>
    </w:rPr>
  </w:style>
  <w:style w:type="paragraph" w:styleId="BalloonText">
    <w:name w:val="Balloon Text"/>
    <w:basedOn w:val="Normal"/>
    <w:link w:val="BalloonTextChar"/>
    <w:uiPriority w:val="99"/>
    <w:semiHidden/>
    <w:unhideWhenUsed/>
    <w:rsid w:val="0097131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7131F"/>
    <w:rPr>
      <w:rFonts w:ascii="Tahoma" w:hAnsi="Tahoma" w:cs="Tahoma"/>
      <w:sz w:val="16"/>
      <w:szCs w:val="16"/>
    </w:rPr>
  </w:style>
  <w:style w:type="character" w:customStyle="1" w:styleId="Heading1Char">
    <w:name w:val="Heading 1 Char"/>
    <w:basedOn w:val="DefaultParagraphFont"/>
    <w:link w:val="Heading1"/>
    <w:uiPriority w:val="9"/>
    <w:rsid w:val="0097131F"/>
    <w:rPr>
      <w:rFonts w:asciiTheme="majorHAnsi" w:eastAsiaTheme="majorEastAsia" w:hAnsiTheme="majorHAnsi" w:cstheme="majorBidi"/>
      <w:b/>
      <w:bCs/>
      <w:color w:val="365F91" w:themeColor="accent1" w:themeShade="BF"/>
      <w:sz w:val="28"/>
      <w:szCs w:val="28"/>
      <w:lang w:eastAsia="ja-JP"/>
    </w:rPr>
  </w:style>
  <w:style w:type="paragraph" w:styleId="Bibliography">
    <w:name w:val="Bibliography"/>
    <w:basedOn w:val="Normal"/>
    <w:next w:val="Normal"/>
    <w:uiPriority w:val="37"/>
    <w:unhideWhenUsed/>
    <w:rsid w:val="0097131F"/>
  </w:style>
  <w:style w:type="character" w:styleId="Hyperlink">
    <w:name w:val="Hyperlink"/>
    <w:basedOn w:val="DefaultParagraphFont"/>
    <w:uiPriority w:val="99"/>
    <w:semiHidden/>
    <w:unhideWhenUsed/>
    <w:rsid w:val="0048649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jneurosci.org/content/31/1/225.short"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molecularbrain.biomedcentral.com/articles/10.1186/s13041-016-0224-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b:Source>
    <b:Tag>Rei11</b:Tag>
    <b:SourceType>JournalArticle</b:SourceType>
    <b:Guid>{7CBA2C10-29AF-4662-A930-C9AB6B212F76}</b:Guid>
    <b:Title>Fas/CD95 regulatory protein Faim2 is neuroprotective after transient brain ischemia.</b:Title>
    <b:JournalName>Journal of Neuroscience</b:JournalName>
    <b:Year>2011</b:Year>
    <b:Pages>225-233</b:Pages>
    <b:Author>
      <b:Author>
        <b:NameList>
          <b:Person>
            <b:Last>Reich</b:Last>
            <b:First>Arno</b:First>
          </b:Person>
          <b:Person>
            <b:Last>Spering</b:Last>
            <b:First>Christopher</b:First>
          </b:Person>
          <b:Person>
            <b:Last>Gertz</b:Last>
            <b:First>Karen</b:First>
          </b:Person>
          <b:Person>
            <b:Last>Harms</b:Last>
            <b:First>Christoph</b:First>
          </b:Person>
          <b:Person>
            <b:Last>Gerhardt</b:Last>
            <b:First>Ellen</b:First>
          </b:Person>
          <b:Person>
            <b:Last>Kronenberg</b:Last>
            <b:First>Golo</b:First>
          </b:Person>
          <b:Person>
            <b:Last>Nave</b:Last>
            <b:Middle>A.</b:Middle>
            <b:First>Klaus</b:First>
          </b:Person>
          <b:Person>
            <b:Last>Schwab</b:Last>
            <b:First>Markus</b:First>
          </b:Person>
          <b:Person>
            <b:Last>Tauber</b:Last>
            <b:Middle>C.</b:Middle>
            <b:First>Simone</b:First>
          </b:Person>
          <b:Person>
            <b:Last>Drinkut</b:Last>
            <b:First>Anja</b:First>
          </b:Person>
          <b:Person>
            <b:Last>Harms</b:Last>
            <b:First>Kristian</b:First>
          </b:Person>
          <b:Person>
            <b:Last>Beler</b:Last>
            <b:Middle>P.</b:Middle>
            <b:First>Christoph</b:First>
          </b:Person>
          <b:Person>
            <b:Last>Voigt</b:Last>
            <b:First>Aaron</b:First>
          </b:Person>
          <b:Person>
            <b:Last>Gobbels</b:Last>
            <b:First>Sandra</b:First>
          </b:Person>
          <b:Person>
            <b:Last>Endres</b:Last>
            <b:First>Matthias</b:First>
          </b:Person>
          <b:Person>
            <b:Last>Schulz</b:Last>
            <b:Middle>B.</b:Middle>
            <b:First>Jorg</b:First>
          </b:Person>
        </b:NameList>
      </b:Author>
    </b:Author>
    <b:Volume>31</b:Volume>
    <b:Issue>1</b:Issue>
    <b:DOI>https://doi.org/10.1523/JNEUROSCI.2188-10.2011</b:DOI>
    <b:RefOrder>1</b:RefOrder>
  </b:Source>
  <b:Source>
    <b:Tag>Ryu16</b:Tag>
    <b:SourceType>JournalArticle</b:SourceType>
    <b:Guid>{0800EAB0-06FA-44A2-8E60-B718D80207E5}</b:Guid>
    <b:Title>Control of adult neurogenesis by programmed cell death in the mammalian brain.</b:Title>
    <b:JournalName>Molecular brain</b:JournalName>
    <b:Year>2016</b:Year>
    <b:Pages>43</b:Pages>
    <b:Author>
      <b:Author>
        <b:NameList>
          <b:Person>
            <b:Last>Ryu</b:Last>
            <b:Middle>Ryun</b:Middle>
            <b:First>jae</b:First>
          </b:Person>
          <b:Person>
            <b:Last>Hong</b:Last>
            <b:Middle>Jeeyeon</b:Middle>
            <b:First>Caroline</b:First>
          </b:Person>
          <b:Person>
            <b:Last>Kim</b:Last>
            <b:Middle>Yeon</b:Middle>
            <b:First>Joo</b:First>
          </b:Person>
          <b:Person>
            <b:Last>Kim</b:Last>
            <b:Middle>Kyoung</b:Middle>
            <b:First>Eun-</b:First>
          </b:Person>
          <b:Person>
            <b:Last>Sun</b:Last>
            <b:First>Woong</b:First>
          </b:Person>
          <b:Person>
            <b:Last>Yu</b:Last>
            <b:First>Seong-Woon</b:First>
          </b:Person>
        </b:NameList>
      </b:Author>
    </b:Author>
    <b:Month>April</b:Month>
    <b:Day>21</b:Day>
    <b:Volume>9</b:Volume>
    <b:Issue>1</b:Issue>
    <b:DOI>https://doi.org/10.1186/s13041-016-0224-4</b:DOI>
    <b:RefOrder>2</b:RefOrder>
  </b:Source>
</b:Sources>
</file>

<file path=customXml/itemProps1.xml><?xml version="1.0" encoding="utf-8"?>
<ds:datastoreItem xmlns:ds="http://schemas.openxmlformats.org/officeDocument/2006/customXml" ds:itemID="{C8FF5723-91C2-4A72-B774-881F95F8AC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356</Words>
  <Characters>2031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2019-04-29T19:43:00Z</dcterms:created>
  <dcterms:modified xsi:type="dcterms:W3CDTF">2019-04-29T19:43:00Z</dcterms:modified>
</cp:coreProperties>
</file>